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с.Девица</w:t>
      </w:r>
      <w:proofErr w:type="spellEnd"/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Липецкой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с.Девица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УТВЕРЖДАЮ</w:t>
      </w: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Директор школы ______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Аринович</w:t>
      </w:r>
      <w:proofErr w:type="spellEnd"/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с.Девица</w:t>
      </w:r>
      <w:proofErr w:type="spellEnd"/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№_1__                                  Приказ № 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_31__» августа 2023 г.</w:t>
      </w: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«_31__» августа 2023 г.</w:t>
      </w: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курса «Робототехника»</w:t>
      </w: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дополнительной общеразвивающей программе</w:t>
      </w: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Технобум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Технической  направленности</w:t>
      </w:r>
      <w:proofErr w:type="gramEnd"/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детей 10-12 лет)</w:t>
      </w: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ПРОГРАММЫ- 1 год</w:t>
      </w: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АВТОР ПРОГРАММЫ:</w:t>
      </w:r>
    </w:p>
    <w:p w:rsidR="008A42C7" w:rsidRDefault="008A42C7" w:rsidP="008A42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8A42C7" w:rsidRDefault="008A42C7" w:rsidP="008A42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 «Робототехника»</w:t>
      </w:r>
    </w:p>
    <w:p w:rsidR="008A42C7" w:rsidRDefault="008A42C7" w:rsidP="008A42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42C7" w:rsidRDefault="008A42C7" w:rsidP="008A42C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1 «Основы механики»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Конструктор. Типы деталей конструктора. Блоки, балки, элементы вращения. Механика. Области применения механики.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Правила работы с конструктором. Компоновка деталей набора. Правила сопряжения и разъединения деталей. Техника безопасности при работе с компьютером, электрическими и механическими деталями, а также конструктивными элементами набора.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Понятие вращения. Передача вращения. Ось. Ведущая и ведомая оси. Зубчатые колеса и передача вращения в одной плоскости. Понятие и область применения повышающей и понижающей передач.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Понятие алгоритма. Линейный алгоритм. Программа. Виды команд для модели-исполнителя. Правила подключения, запуска и прекращения выполнения программы исполнителем.</w:t>
      </w:r>
    </w:p>
    <w:p w:rsidR="008A42C7" w:rsidRDefault="008A42C7" w:rsidP="008A42C7">
      <w:pPr>
        <w:pStyle w:val="a4"/>
        <w:spacing w:after="0"/>
        <w:ind w:left="709"/>
        <w:rPr>
          <w:rFonts w:cs="Times New Roman"/>
          <w:szCs w:val="28"/>
        </w:rPr>
      </w:pPr>
    </w:p>
    <w:p w:rsidR="008A42C7" w:rsidRDefault="008A42C7" w:rsidP="008A42C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2 «Проектирование робота»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Ременная передача. Области применения ременной передачи. Передача вращения с помощью различных конструкций ременной передачи.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Передача вращения в другую плоскость. Коронная/коническая передача. Области применения коронной/конической передачи.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Датчик расстояния. Режимы работы датчика. Программные средства настройки датчика. Взаимосвязь датчика расстояний с другими элементами модели.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Инженерная задача. Инженерный продукт. Робот как средство решения инженерной задачи. Замысел. Оформление замысла. Технологии работы над инженерной задачей. Правила оформления инженерной задачи. Мозговой штурм. Особенности проведения мозгового штурма.</w:t>
      </w:r>
    </w:p>
    <w:p w:rsidR="008A42C7" w:rsidRDefault="008A42C7" w:rsidP="008A42C7">
      <w:pPr>
        <w:pStyle w:val="a4"/>
        <w:spacing w:after="0"/>
        <w:ind w:left="1068"/>
        <w:rPr>
          <w:rFonts w:cs="Times New Roman"/>
          <w:szCs w:val="28"/>
        </w:rPr>
      </w:pPr>
    </w:p>
    <w:p w:rsidR="008A42C7" w:rsidRDefault="008A42C7" w:rsidP="008A42C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 3 «Прикладная робототехника»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Гребенчатая передача. Области применения гребенчатой передачи.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Червячная передача. Области применения червячной передачи.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Датчик наклона. Режимы работы датчика. Программные средства настройки датчика наклона. Взаимосвязь датчика наклона с другими элементами модели.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Изобретательская задача. Робот как продукт работы изобретателя. Техническая документация на разных этапах работы над моделью. Оформление замысла, документации для воспроизводства, презентационных материалов.</w:t>
      </w: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ПЛАНИРУЕМЫЕ РЕЗУЛЬТАТЫ</w:t>
      </w:r>
    </w:p>
    <w:p w:rsidR="008A42C7" w:rsidRDefault="008A42C7" w:rsidP="008A42C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требованиями ФГОС НОО программа курса направлена на достижение трех категорий образовательных результатов: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личностные;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метапредметные</w:t>
      </w:r>
      <w:proofErr w:type="spellEnd"/>
      <w:r>
        <w:rPr>
          <w:rFonts w:cs="Times New Roman"/>
          <w:szCs w:val="28"/>
        </w:rPr>
        <w:t>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предметные.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>
        <w:rPr>
          <w:rFonts w:cs="Times New Roman"/>
          <w:i/>
          <w:iCs/>
          <w:szCs w:val="28"/>
        </w:rPr>
        <w:t>личностным результатам</w:t>
      </w:r>
      <w:r>
        <w:rPr>
          <w:rFonts w:cs="Times New Roman"/>
          <w:szCs w:val="28"/>
        </w:rPr>
        <w:t xml:space="preserve"> освоения программы относятся: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понимание важности научных знаний для жизни человека и развития общества; формирование предпосылок к становлению внутренней позиции личности;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понимание ценности труда в жизни человека и общества; уважение к труду и людям труда, бережное отношение к результатам труда; навыки самообслуживания; понимание важности добросовестного и творческого труда; интерес к различным профессиям (трудовое воспитание).</w:t>
      </w:r>
    </w:p>
    <w:p w:rsidR="008A42C7" w:rsidRDefault="008A42C7" w:rsidP="008A42C7">
      <w:pPr>
        <w:pStyle w:val="a4"/>
        <w:spacing w:after="0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личностных результатов происходит в основном за счет содержания и рекомендованной формы выполнения заданий.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proofErr w:type="spellStart"/>
      <w:r>
        <w:rPr>
          <w:rFonts w:cs="Times New Roman"/>
          <w:i/>
          <w:iCs/>
          <w:szCs w:val="28"/>
        </w:rPr>
        <w:t>метапредметным</w:t>
      </w:r>
      <w:proofErr w:type="spellEnd"/>
      <w:r>
        <w:rPr>
          <w:rFonts w:cs="Times New Roman"/>
          <w:i/>
          <w:iCs/>
          <w:szCs w:val="28"/>
        </w:rPr>
        <w:t xml:space="preserve"> результатам</w:t>
      </w:r>
      <w:r>
        <w:rPr>
          <w:rFonts w:cs="Times New Roman"/>
          <w:szCs w:val="28"/>
        </w:rPr>
        <w:t xml:space="preserve"> освоения курса относятся: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познавательными универсальными учебными действиями: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наблюдение для получения информации о признаках изучаемого объекта;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проводить по предложенному плану опыт/простое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сравнивать объекты, устанавливать основания для сравнения;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объединять части объекта (объекты) по определенному признаку;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определять существенный признак для классификации; классифицировать изучаемые объекты;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формулировать выводы по результатам проведенного исследования (наблюдения, опыта, измерения, классификации, сравнения);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создавать несложные модели изучаемых объектов с использованием знаково-символических средств;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осознанно использовать </w:t>
      </w:r>
      <w:proofErr w:type="spellStart"/>
      <w:r>
        <w:rPr>
          <w:rFonts w:cs="Times New Roman"/>
          <w:szCs w:val="28"/>
        </w:rPr>
        <w:t>межпредметные</w:t>
      </w:r>
      <w:proofErr w:type="spellEnd"/>
      <w:r>
        <w:rPr>
          <w:rFonts w:cs="Times New Roman"/>
          <w:szCs w:val="28"/>
        </w:rPr>
        <w:t xml:space="preserve"> понятия и термины, отражающие связи и отношения между объектами, явлениями, процессами окружающего мира (в рамках изученного);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регулятивными универсальными учебными действиями: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понимать учебную задачу, удерживать ее в процессе учебной деятельности;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оценивать различные способы достижения результата, определять наиболее эффективные из них;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устанавливать причины успеха/неудач учебной деятельности; корректировать свои учебные действия для преодоления ошибок;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коммуникативными универсальными учебными действиями: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языковые средства, соответствующие учебно-познавательной задаче, ситуации повседневного общения;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 с соблюдением правил речевого этикета;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умениями участвовать в совместной деятельности: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обсуждать и согласовывать способы достижения общего результата;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распределять роли в совместной деятельности, проявлять готовность быть лидером и выполнять поручения;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умениями работать с информацией:</w:t>
      </w:r>
    </w:p>
    <w:p w:rsidR="008A42C7" w:rsidRDefault="008A42C7" w:rsidP="008A42C7">
      <w:pPr>
        <w:pStyle w:val="a4"/>
        <w:numPr>
          <w:ilvl w:val="1"/>
          <w:numId w:val="2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анализировать текстовую, графическую, звуковую информацию в соответствии с учебной задачей.</w:t>
      </w:r>
    </w:p>
    <w:p w:rsidR="008A42C7" w:rsidRDefault="008A42C7" w:rsidP="008A42C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Кроме того, освоение программы начального курса робототехники должно позволить достигнуть таких </w:t>
      </w:r>
      <w:r>
        <w:rPr>
          <w:rFonts w:cs="Times New Roman"/>
          <w:i/>
          <w:iCs/>
          <w:szCs w:val="28"/>
        </w:rPr>
        <w:t>предметных результатов</w:t>
      </w:r>
      <w:r>
        <w:rPr>
          <w:rFonts w:cs="Times New Roman"/>
          <w:szCs w:val="28"/>
        </w:rPr>
        <w:t>, как: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знание основных принципов механической передачи движения;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понимание влияния технологической деятельности человека на окружающую среду и здоровье;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знание области применения и назначения инструментов, различных машин, технических устройств;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по предложенным инструкциям;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умение творчески подходить к решению задач, связанных с моделированием, или задач инженерного, творческого характера;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умение довести решение задачи до работающей модели;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над проектом в команде, эффективно распределять обязанности.</w:t>
      </w:r>
    </w:p>
    <w:p w:rsidR="008A42C7" w:rsidRDefault="008A42C7" w:rsidP="008A42C7">
      <w:pPr>
        <w:spacing w:after="0"/>
        <w:rPr>
          <w:rFonts w:cs="Times New Roman"/>
          <w:szCs w:val="28"/>
        </w:rPr>
      </w:pPr>
    </w:p>
    <w:p w:rsidR="008A42C7" w:rsidRDefault="008A42C7" w:rsidP="008A42C7">
      <w:pPr>
        <w:spacing w:after="0"/>
        <w:ind w:firstLine="709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Ученики получат возможность: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развить творческое мышление при создании действующих моделей;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развить словарный запас и навыки общения при объяснении работы модели;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сформировать навыки проведения экспериментального исследования, оценки (измерения) влияния отдельных факторов;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развить навыки проведения систематических наблюдений и измерений;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сформировать навыки написания и воспроизведения сценария с использованием модели для наглядности и драматургического эффекта;</w:t>
      </w:r>
    </w:p>
    <w:p w:rsidR="008A42C7" w:rsidRDefault="008A42C7" w:rsidP="008A42C7">
      <w:pPr>
        <w:pStyle w:val="a4"/>
        <w:numPr>
          <w:ilvl w:val="0"/>
          <w:numId w:val="1"/>
        </w:numPr>
        <w:spacing w:after="0"/>
        <w:ind w:left="709" w:hanging="284"/>
        <w:rPr>
          <w:rFonts w:cs="Times New Roman"/>
          <w:szCs w:val="28"/>
        </w:rPr>
      </w:pPr>
      <w:r>
        <w:rPr>
          <w:rFonts w:cs="Times New Roman"/>
          <w:szCs w:val="28"/>
        </w:rPr>
        <w:t>развить мелкую мускулатуру пальцев и моторику кисти.</w:t>
      </w: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A42C7" w:rsidRDefault="008A42C7" w:rsidP="008A42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pStyle w:val="a3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ТЕМАТИЧЕСКОЕ </w:t>
      </w:r>
      <w:proofErr w:type="gramStart"/>
      <w:r>
        <w:rPr>
          <w:rFonts w:ascii="Times New Roman" w:hAnsi="Times New Roman" w:cs="Times New Roman"/>
          <w:b/>
          <w:spacing w:val="3"/>
          <w:sz w:val="28"/>
          <w:szCs w:val="28"/>
        </w:rPr>
        <w:t>ПЛАНИРОВАНИЕ  УЧЕБНОГО</w:t>
      </w:r>
      <w:proofErr w:type="gramEnd"/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 КУРСА </w:t>
      </w:r>
    </w:p>
    <w:p w:rsidR="008A42C7" w:rsidRDefault="008A42C7" w:rsidP="008A42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0"/>
        <w:gridCol w:w="3117"/>
        <w:gridCol w:w="1384"/>
        <w:gridCol w:w="1695"/>
        <w:gridCol w:w="1884"/>
      </w:tblGrid>
      <w:tr w:rsidR="008A42C7" w:rsidTr="008A42C7">
        <w:trPr>
          <w:trHeight w:val="28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Названия раздела и тем</w:t>
            </w:r>
          </w:p>
        </w:tc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Общее кол-во </w:t>
            </w:r>
          </w:p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3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8A42C7" w:rsidTr="008A42C7">
        <w:trPr>
          <w:trHeight w:val="481"/>
        </w:trPr>
        <w:tc>
          <w:tcPr>
            <w:tcW w:w="8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8A42C7" w:rsidTr="008A42C7">
        <w:trPr>
          <w:trHeight w:val="481"/>
        </w:trPr>
        <w:tc>
          <w:tcPr>
            <w:tcW w:w="8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</w:tr>
      <w:tr w:rsidR="008A42C7" w:rsidTr="008A42C7">
        <w:trPr>
          <w:trHeight w:val="481"/>
        </w:trPr>
        <w:tc>
          <w:tcPr>
            <w:tcW w:w="8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</w:tr>
      <w:tr w:rsidR="008A42C7" w:rsidTr="008A42C7">
        <w:trPr>
          <w:trHeight w:val="509"/>
        </w:trPr>
        <w:tc>
          <w:tcPr>
            <w:tcW w:w="8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</w:tr>
      <w:tr w:rsidR="008A42C7" w:rsidTr="008A42C7">
        <w:trPr>
          <w:trHeight w:val="466"/>
        </w:trPr>
        <w:tc>
          <w:tcPr>
            <w:tcW w:w="87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«Основы механики»- 7 часов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8A42C7" w:rsidRDefault="008A42C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Конструктор. Типы деталей конструктора. Блоки, балки, элементы вращения. Механика. Области применения механики.</w:t>
            </w:r>
          </w:p>
          <w:p w:rsidR="008A42C7" w:rsidRDefault="008A42C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Правила работы с конструктором. </w:t>
            </w:r>
          </w:p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Компоновка деталей набора. Правила сопряжения и разъединения деталей. Техника безопасности при работе с компьютером, электрическими и механическими деталями, а также конструктивными элементами набора.</w:t>
            </w:r>
          </w:p>
          <w:p w:rsidR="008A42C7" w:rsidRDefault="008A42C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Понятие вращения. Передача вращения. Ось. Ведущая и ведомая оси. Зубчатые колеса и передача вращения в одной плоскости.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Понятие и область </w:t>
            </w:r>
            <w:r>
              <w:rPr>
                <w:rFonts w:cs="Times New Roman"/>
                <w:szCs w:val="28"/>
              </w:rPr>
              <w:lastRenderedPageBreak/>
              <w:t>применения повышающей и понижающей передач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Понятие алгоритма. Линейный алгоритм. Программа. Виды команд для модели-исполнителя. </w:t>
            </w:r>
          </w:p>
          <w:p w:rsidR="008A42C7" w:rsidRDefault="008A42C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Правила подключения, запуска и прекращения выполнения программы исполнителем.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Обобщающее повторение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87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«Проектирование робота»-15 часов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Ременная передача. Области применения ременной передачи. Передача вращения с помощью различных конструкций ременной передачи.</w:t>
            </w:r>
          </w:p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b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Передача вращения в другую плоскость.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Коронная/коническая передача. Области применения коронной/конической передачи.</w:t>
            </w:r>
          </w:p>
          <w:p w:rsidR="008A42C7" w:rsidRDefault="008A42C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Датчик расстояния. Режимы работы датчика. Программные средства настройки датчика. Взаимосвязь датчика расстояний с другими элементами модели.</w:t>
            </w:r>
          </w:p>
          <w:p w:rsidR="008A42C7" w:rsidRDefault="008A42C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Инженерная задача. Инженерный продукт. Робот как средство </w:t>
            </w:r>
            <w:r>
              <w:rPr>
                <w:rFonts w:cs="Times New Roman"/>
                <w:szCs w:val="28"/>
              </w:rPr>
              <w:lastRenderedPageBreak/>
              <w:t>решения инженерной задачи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Замысел. Оформление замысла. Технологии работы над инженерной задачей. Правила оформления инженерной задачи.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Мозговой штурм. Особенности проведения мозгового штурма.</w:t>
            </w:r>
          </w:p>
          <w:p w:rsidR="008A42C7" w:rsidRDefault="008A42C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8A42C7" w:rsidTr="008A42C7">
        <w:trPr>
          <w:trHeight w:val="466"/>
        </w:trPr>
        <w:tc>
          <w:tcPr>
            <w:tcW w:w="87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«Прикладная робототехника»-15</w:t>
            </w:r>
          </w:p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Гребенчатая передача. Области применения гребенчатой передачи.</w:t>
            </w:r>
          </w:p>
          <w:p w:rsidR="008A42C7" w:rsidRDefault="008A42C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8A42C7" w:rsidRDefault="008A42C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Червячная передача. Области применения червячной передачи.</w:t>
            </w:r>
          </w:p>
          <w:p w:rsidR="008A42C7" w:rsidRDefault="008A42C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Датчик наклона. Режимы работы датчика. Программные средства настройки датчика наклона. Взаимосвязь датчика наклона с другими элементами модели.</w:t>
            </w:r>
          </w:p>
          <w:p w:rsidR="008A42C7" w:rsidRDefault="008A42C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Изобретательская задача. Робот как продукт работы изобретателя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Техническая документация на разных этапах работы над моделью.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Оформление </w:t>
            </w:r>
            <w:r>
              <w:rPr>
                <w:rFonts w:cs="Times New Roman"/>
                <w:szCs w:val="28"/>
              </w:rPr>
              <w:lastRenderedPageBreak/>
              <w:t>замысла, документации для воспроизводства, презентационных материалов.</w:t>
            </w:r>
          </w:p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pacing w:after="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Защита проектов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8A42C7" w:rsidTr="008A42C7">
        <w:trPr>
          <w:trHeight w:val="4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ИТОГО: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 часов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 часов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2C7" w:rsidRDefault="008A4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20часов</w:t>
            </w:r>
          </w:p>
        </w:tc>
      </w:tr>
    </w:tbl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>
      <w:pPr>
        <w:rPr>
          <w:rFonts w:cs="Times New Roman"/>
          <w:szCs w:val="28"/>
        </w:rPr>
      </w:pPr>
    </w:p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>
      <w:r>
        <w:br w:type="textWrapping" w:clear="all"/>
      </w:r>
    </w:p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Default="008A42C7" w:rsidP="008A42C7"/>
    <w:p w:rsidR="008A42C7" w:rsidRPr="008A42C7" w:rsidRDefault="008A42C7" w:rsidP="008A42C7">
      <w:bookmarkStart w:id="0" w:name="_GoBack"/>
      <w:bookmarkEnd w:id="0"/>
    </w:p>
    <w:p w:rsidR="008A42C7" w:rsidRDefault="008A42C7" w:rsidP="008A42C7">
      <w:pPr>
        <w:rPr>
          <w:rFonts w:cs="Times New Roman"/>
          <w:sz w:val="24"/>
          <w:szCs w:val="24"/>
        </w:rPr>
      </w:pPr>
    </w:p>
    <w:p w:rsidR="008A42C7" w:rsidRDefault="008A42C7" w:rsidP="008A42C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№1</w:t>
      </w:r>
    </w:p>
    <w:p w:rsidR="008A42C7" w:rsidRDefault="008A42C7" w:rsidP="008A42C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ПЛАН </w:t>
      </w:r>
      <w:proofErr w:type="gramStart"/>
      <w:r>
        <w:rPr>
          <w:rFonts w:cs="Times New Roman"/>
          <w:sz w:val="24"/>
          <w:szCs w:val="24"/>
        </w:rPr>
        <w:t>ВОСПИТАТЕЛЬНЫХ  МЕРОПРИЯТИЙ</w:t>
      </w:r>
      <w:proofErr w:type="gramEnd"/>
      <w:r>
        <w:rPr>
          <w:rFonts w:cs="Times New Roman"/>
          <w:sz w:val="24"/>
          <w:szCs w:val="24"/>
        </w:rPr>
        <w:t xml:space="preserve"> ДЕТСКОГО ОБЪЕДИНЕНИЯ «ТЕХНОБУМ»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5955"/>
        <w:gridCol w:w="2410"/>
      </w:tblGrid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Интерактивное путешествие «Страна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роботоландия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Уроки этикета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Роботы на страже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волшебства «Новогодние чудеса»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гения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Герой Дня «Как стать успешным?»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Конференция «Будущее за наукой»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8A42C7" w:rsidTr="008A42C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Вызов самому себе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C7" w:rsidRDefault="008A42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</w:tbl>
    <w:p w:rsidR="008A42C7" w:rsidRDefault="008A42C7" w:rsidP="008A42C7"/>
    <w:p w:rsidR="008A42C7" w:rsidRDefault="008A42C7" w:rsidP="008A42C7">
      <w:pPr>
        <w:spacing w:after="0"/>
        <w:jc w:val="center"/>
        <w:rPr>
          <w:b/>
          <w:szCs w:val="28"/>
        </w:rPr>
      </w:pPr>
    </w:p>
    <w:p w:rsidR="008A42C7" w:rsidRDefault="008A42C7" w:rsidP="008A42C7">
      <w:pPr>
        <w:spacing w:after="0"/>
        <w:jc w:val="center"/>
        <w:rPr>
          <w:b/>
          <w:szCs w:val="28"/>
        </w:rPr>
      </w:pPr>
    </w:p>
    <w:p w:rsidR="008A42C7" w:rsidRDefault="008A42C7" w:rsidP="008A42C7">
      <w:pPr>
        <w:spacing w:after="0"/>
        <w:jc w:val="center"/>
        <w:rPr>
          <w:b/>
          <w:szCs w:val="28"/>
        </w:rPr>
      </w:pPr>
    </w:p>
    <w:p w:rsidR="008A42C7" w:rsidRDefault="008A42C7" w:rsidP="008A42C7">
      <w:pPr>
        <w:spacing w:after="0"/>
        <w:jc w:val="center"/>
        <w:rPr>
          <w:b/>
          <w:szCs w:val="28"/>
        </w:rPr>
      </w:pPr>
    </w:p>
    <w:p w:rsidR="00521FE7" w:rsidRDefault="00521FE7"/>
    <w:sectPr w:rsidR="0052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45E6"/>
    <w:multiLevelType w:val="hybridMultilevel"/>
    <w:tmpl w:val="701A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E2025"/>
    <w:multiLevelType w:val="hybridMultilevel"/>
    <w:tmpl w:val="0E5C4630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52"/>
    <w:rsid w:val="00116152"/>
    <w:rsid w:val="00521FE7"/>
    <w:rsid w:val="008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F31B"/>
  <w15:chartTrackingRefBased/>
  <w15:docId w15:val="{EB48DA9F-74FF-48AB-8FD3-33F4BAF4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C7"/>
    <w:pPr>
      <w:spacing w:after="160" w:line="25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2C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42C7"/>
    <w:pPr>
      <w:ind w:left="720"/>
      <w:contextualSpacing/>
    </w:pPr>
  </w:style>
  <w:style w:type="table" w:styleId="a5">
    <w:name w:val="Table Grid"/>
    <w:basedOn w:val="a1"/>
    <w:uiPriority w:val="59"/>
    <w:rsid w:val="008A4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2023-12-30T07:00:00Z</dcterms:created>
  <dcterms:modified xsi:type="dcterms:W3CDTF">2023-12-30T07:01:00Z</dcterms:modified>
</cp:coreProperties>
</file>